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F7495" w14:textId="1250CDAA" w:rsidR="00DB678F" w:rsidRPr="0035034A" w:rsidRDefault="00DB678F" w:rsidP="00DB678F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554AE34" wp14:editId="1CABA1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AAE12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20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D4151F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3042</w:t>
      </w:r>
    </w:p>
    <w:p w14:paraId="4BF14776" w14:textId="00D84ED3" w:rsidR="00AA3FAE" w:rsidRPr="00AA3FAE" w:rsidRDefault="00DB678F" w:rsidP="00DB678F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Incheon, South Korea, 22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26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May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60FD8142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00B6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4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2B28E779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E52E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PCI collision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mitigation of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mobile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IAB-node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mobility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55EB1BC" w14:textId="5DC8462F" w:rsidR="00B12328" w:rsidRDefault="00B12328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</w:t>
      </w:r>
      <w:r w:rsidR="00D22791">
        <w:rPr>
          <w:rFonts w:ascii="Times New Roman" w:eastAsia="宋体" w:hAnsi="Times New Roman" w:cs="Times New Roman"/>
          <w:kern w:val="0"/>
          <w:sz w:val="20"/>
          <w:szCs w:val="20"/>
        </w:rPr>
        <w:t>previous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RAN3 meeting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following agreements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had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been achieved for </w:t>
      </w:r>
      <w:r w:rsidR="008B47B1">
        <w:rPr>
          <w:rFonts w:ascii="Times New Roman" w:eastAsia="宋体" w:hAnsi="Times New Roman" w:cs="Times New Roman"/>
          <w:kern w:val="0"/>
          <w:sz w:val="20"/>
          <w:szCs w:val="20"/>
        </w:rPr>
        <w:t>PCI collision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mitigation.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B12328" w14:paraId="6D76BDF0" w14:textId="77777777" w:rsidTr="00A931D7">
        <w:trPr>
          <w:trHeight w:val="2962"/>
        </w:trPr>
        <w:tc>
          <w:tcPr>
            <w:tcW w:w="9680" w:type="dxa"/>
          </w:tcPr>
          <w:p w14:paraId="57E3E158" w14:textId="2559462D" w:rsidR="009D5AE6" w:rsidRPr="009D5AE6" w:rsidRDefault="009D5AE6" w:rsidP="00421130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AN3 117-e:</w:t>
            </w:r>
          </w:p>
          <w:p w14:paraId="171D99D6" w14:textId="3F23B502" w:rsidR="00B12328" w:rsidRPr="002C1786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PCI space partitioning via OAM configuration can be used in some cases for avoidance of PCI collisions.</w:t>
            </w:r>
          </w:p>
          <w:p w14:paraId="65A36BAD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From RAN3 perspective, existing mechanism can be used for PCI collision detection in mobile IAB scenario. Further enhancement is FFS. </w:t>
            </w:r>
          </w:p>
          <w:p w14:paraId="4966A9E2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to discuss whether mobile IAB needs any enhancements to the existing mechanisms for PCI collision avoidance and/or optimization.</w:t>
            </w:r>
          </w:p>
          <w:p w14:paraId="117EC5B8" w14:textId="77777777" w:rsidR="00B12328" w:rsidRDefault="00B12328" w:rsidP="00421130">
            <w:pP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From RAN3 perspective, no enhancements are needed for RACH collision avoidance unless requested by other WGs.</w:t>
            </w:r>
          </w:p>
          <w:p w14:paraId="454E5179" w14:textId="3CFBDCFA" w:rsidR="009D5AE6" w:rsidRPr="009D5AE6" w:rsidRDefault="009D5AE6" w:rsidP="009D5AE6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-e:</w:t>
            </w:r>
          </w:p>
          <w:p w14:paraId="689872FC" w14:textId="77777777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Space Partitioning is performed by OAM and up to implementation.</w:t>
            </w:r>
          </w:p>
          <w:p w14:paraId="3C79B22D" w14:textId="606F9C72" w:rsidR="009D5AE6" w:rsidRPr="00B97033" w:rsidRDefault="009D5AE6" w:rsidP="009D5AE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B9703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collision can be detected by the F1-terminating IAB-donor of the mobile IAB-node.</w:t>
            </w:r>
          </w:p>
          <w:p w14:paraId="7BDE5B6D" w14:textId="5292AFD0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As baseline, to avoid PCI collision, F1-terminating IAB-donor can reconfigure PCI for the cell of mobile IAB-DU via existing F1AP message.</w:t>
            </w:r>
          </w:p>
          <w:p w14:paraId="02901B5F" w14:textId="5B5B2476" w:rsidR="009D5AE6" w:rsidRPr="009D5AE6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PCI-change on the IAB-node can be supported via handover of connected UEs between cells using old and new PCI, respectively.</w:t>
            </w:r>
          </w:p>
        </w:tc>
      </w:tr>
    </w:tbl>
    <w:p w14:paraId="77F07309" w14:textId="37623A88" w:rsidR="002F0CB9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710426" w:rsidRPr="00710426">
        <w:rPr>
          <w:rFonts w:ascii="Times New Roman" w:eastAsia="宋体" w:hAnsi="Times New Roman" w:cs="Times New Roman"/>
          <w:kern w:val="0"/>
          <w:sz w:val="20"/>
          <w:szCs w:val="20"/>
        </w:rPr>
        <w:t>nterference mitigation of mobile IAB-node mobility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analyzed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>especially for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potential PCI</w:t>
      </w:r>
      <w:r w:rsidR="00395A97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collision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migration of mobile IAB-node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343D8B9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33F9DD8" w14:textId="77777777" w:rsidR="00827DEF" w:rsidRPr="00F07278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2" w:name="OLE_LINK15"/>
      <w:r w:rsidRPr="00F0727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F0727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CI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collision detection for partial migration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827DEF" w14:paraId="134EB619" w14:textId="77777777" w:rsidTr="00830B7D">
        <w:trPr>
          <w:trHeight w:val="257"/>
        </w:trPr>
        <w:tc>
          <w:tcPr>
            <w:tcW w:w="9356" w:type="dxa"/>
          </w:tcPr>
          <w:p w14:paraId="0A972D4E" w14:textId="77777777" w:rsidR="00827DEF" w:rsidRPr="009609E6" w:rsidRDefault="00827DEF" w:rsidP="00830B7D">
            <w:pPr>
              <w:ind w:left="94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609E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R</w:t>
            </w:r>
            <w:r w:rsidRPr="009609E6">
              <w:rPr>
                <w:rFonts w:ascii="Times New Roman" w:hAnsi="Times New Roman" w:cs="Times New Roman"/>
                <w:kern w:val="0"/>
                <w:sz w:val="20"/>
                <w:szCs w:val="20"/>
              </w:rPr>
              <w:t>AN3 119bis-e:</w:t>
            </w:r>
          </w:p>
          <w:p w14:paraId="64B1C7E6" w14:textId="77777777" w:rsidR="00827DEF" w:rsidRDefault="00827DEF" w:rsidP="00830B7D">
            <w:pPr>
              <w:ind w:left="94"/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How to avoid PCI collision in the scenario with </w:t>
            </w:r>
            <w:proofErr w:type="spellStart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>Xn</w:t>
            </w:r>
            <w:proofErr w:type="spellEnd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 between IAB-DU’s donor and IAB-MT’s donor.  </w:t>
            </w:r>
          </w:p>
        </w:tc>
      </w:tr>
    </w:tbl>
    <w:p w14:paraId="4DAC9401" w14:textId="77777777" w:rsidR="00827DEF" w:rsidRPr="009609E6" w:rsidRDefault="00827DEF" w:rsidP="00827DEF">
      <w:pPr>
        <w:rPr>
          <w:rFonts w:ascii="Calibri" w:hAnsi="Calibri" w:cs="Calibri"/>
          <w:b/>
          <w:color w:val="0000FF"/>
          <w:sz w:val="18"/>
          <w:szCs w:val="18"/>
          <w:lang w:eastAsia="en-US"/>
        </w:rPr>
      </w:pPr>
    </w:p>
    <w:p w14:paraId="70B6C9AB" w14:textId="77777777" w:rsidR="00827DEF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hAnsi="Times New Roman" w:cs="Times New Roman"/>
          <w:kern w:val="0"/>
          <w:sz w:val="20"/>
          <w:szCs w:val="20"/>
        </w:rPr>
        <w:t>ased on the agreement, it’s the F1-terminating IAB-donor-CU to perform PCI collision detection. But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in case of partial migration, mobile IAB-MT and mobile IAB-DU terminates at different IAB-donor-CUs, which means the F1-terminating IAB-donor-CU cannot receive the measurement report from the IAB-MT. However, the F1-terminating IAB-donor-CU can still detect the potential PCI collision based on the serving cell information and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neighbour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cell information in the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message if there is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IAB-donor-CU.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</w:p>
    <w:p w14:paraId="2F63A71F" w14:textId="06A75D1C" w:rsidR="00827DEF" w:rsidRPr="00A70D29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Proposal 1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In case 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827DEF" w14:paraId="26732D85" w14:textId="77777777" w:rsidTr="00830B7D">
        <w:trPr>
          <w:trHeight w:val="892"/>
        </w:trPr>
        <w:tc>
          <w:tcPr>
            <w:tcW w:w="9356" w:type="dxa"/>
          </w:tcPr>
          <w:p w14:paraId="1D0F2FCC" w14:textId="77777777" w:rsidR="00827DEF" w:rsidRPr="009609E6" w:rsidRDefault="00827DEF" w:rsidP="00830B7D">
            <w:pPr>
              <w:ind w:left="94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609E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R</w:t>
            </w:r>
            <w:r w:rsidRPr="009609E6">
              <w:rPr>
                <w:rFonts w:ascii="Times New Roman" w:hAnsi="Times New Roman" w:cs="Times New Roman"/>
                <w:kern w:val="0"/>
                <w:sz w:val="20"/>
                <w:szCs w:val="20"/>
              </w:rPr>
              <w:t>AN3 119bis-e:</w:t>
            </w:r>
          </w:p>
          <w:p w14:paraId="6AA96F49" w14:textId="77777777" w:rsidR="00827DEF" w:rsidRDefault="00827DEF" w:rsidP="00830B7D">
            <w:pP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How to avoid PCI collision in the scenario without </w:t>
            </w:r>
            <w:proofErr w:type="spellStart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>Xn</w:t>
            </w:r>
            <w:proofErr w:type="spellEnd"/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 between IAB-DU’s donor and IAB-MT’s donor if the scenario is supported. </w:t>
            </w:r>
          </w:p>
          <w:p w14:paraId="011F3CFC" w14:textId="77777777" w:rsidR="00827DEF" w:rsidRPr="00871C77" w:rsidRDefault="00827DEF" w:rsidP="00830B7D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>Whether PCI collision between mobile IAB cells can be predicted based on existing UE measurement report.</w:t>
            </w:r>
          </w:p>
        </w:tc>
      </w:tr>
    </w:tbl>
    <w:p w14:paraId="2BA613F9" w14:textId="77777777" w:rsidR="00827DEF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CE0EC4">
        <w:rPr>
          <w:rFonts w:ascii="Times New Roman" w:hAnsi="Times New Roman" w:cs="Times New Roman"/>
          <w:kern w:val="0"/>
          <w:sz w:val="20"/>
          <w:szCs w:val="20"/>
        </w:rPr>
        <w:t xml:space="preserve">Once there is no </w:t>
      </w:r>
      <w:proofErr w:type="spellStart"/>
      <w:r w:rsidRPr="00CE0EC4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CE0EC4"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IAB-donor-CU,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F1 terminating IAB-donor-CU cannot </w:t>
      </w:r>
      <w:r w:rsidRPr="00365C75">
        <w:rPr>
          <w:rFonts w:ascii="Times New Roman" w:hAnsi="Times New Roman" w:cs="Times New Roman"/>
          <w:kern w:val="0"/>
          <w:sz w:val="20"/>
          <w:szCs w:val="20"/>
        </w:rPr>
        <w:t>receive the measurement report from the IAB-MT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and cannot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obtain the </w:t>
      </w:r>
      <w:r w:rsidRPr="00255E9F">
        <w:rPr>
          <w:rFonts w:ascii="Times New Roman" w:hAnsi="Times New Roman" w:cs="Times New Roman"/>
          <w:kern w:val="0"/>
          <w:sz w:val="20"/>
          <w:szCs w:val="20"/>
        </w:rPr>
        <w:t xml:space="preserve">serving cell information and </w:t>
      </w:r>
      <w:proofErr w:type="spellStart"/>
      <w:r w:rsidRPr="00255E9F">
        <w:rPr>
          <w:rFonts w:ascii="Times New Roman" w:hAnsi="Times New Roman" w:cs="Times New Roman"/>
          <w:kern w:val="0"/>
          <w:sz w:val="20"/>
          <w:szCs w:val="20"/>
        </w:rPr>
        <w:t>neighbour</w:t>
      </w:r>
      <w:proofErr w:type="spellEnd"/>
      <w:r w:rsidRPr="00255E9F">
        <w:rPr>
          <w:rFonts w:ascii="Times New Roman" w:hAnsi="Times New Roman" w:cs="Times New Roman"/>
          <w:kern w:val="0"/>
          <w:sz w:val="20"/>
          <w:szCs w:val="20"/>
        </w:rPr>
        <w:t xml:space="preserve"> cell information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from the RRC-terminating IAB-donor-CU as well. However, served UEs of the mobile IAB-node have close location to the mobile IAB-node, especially for the on-board UEs, then, based on the measurement reports from the served UEs, the </w:t>
      </w:r>
      <w:r w:rsidRPr="00CE0EC4">
        <w:rPr>
          <w:rFonts w:ascii="Times New Roman" w:hAnsi="Times New Roman" w:cs="Times New Roman"/>
          <w:kern w:val="0"/>
          <w:sz w:val="20"/>
          <w:szCs w:val="20"/>
        </w:rPr>
        <w:t>F1-terminating IAB-donor-CU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can predict the potential PCI collision </w:t>
      </w:r>
      <w:r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around the mobile IAB-node, and this can be also applied to the case when there is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</w:t>
      </w:r>
      <w:r w:rsidRPr="008511A7">
        <w:rPr>
          <w:rFonts w:ascii="Times New Roman" w:hAnsi="Times New Roman" w:cs="Times New Roman"/>
          <w:kern w:val="0"/>
          <w:sz w:val="20"/>
          <w:szCs w:val="20"/>
        </w:rPr>
        <w:t>onnection between the F1-terminating IAB-donor-CU and the RRC-terminating IAB-donor-CU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1D58EF78" w14:textId="20F2C9FA" w:rsidR="00827DEF" w:rsidRPr="0050364B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50364B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migration, 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F1-terminating IAB-donor-CU can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predict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the potential PCI collision based on measurement report from served UEs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no matter there is </w:t>
      </w:r>
      <w:proofErr w:type="spellStart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the F1-terminating IAB-donor-CU and the RRC-terminating IAB-donor-CU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or not.</w:t>
      </w:r>
    </w:p>
    <w:p w14:paraId="69527F80" w14:textId="0317247E" w:rsidR="00D3044B" w:rsidRDefault="00D3044B" w:rsidP="00D3044B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D3044B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D3044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CI collision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avoidance</w:t>
      </w:r>
      <w:bookmarkEnd w:id="2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via UE handover to a new cell</w:t>
      </w:r>
    </w:p>
    <w:p w14:paraId="0D02092B" w14:textId="2E1CCF3C" w:rsidR="005E550E" w:rsidRPr="00AD6149" w:rsidRDefault="00234C1A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D6149"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AD6149">
        <w:rPr>
          <w:rFonts w:ascii="Times New Roman" w:hAnsi="Times New Roman" w:cs="Times New Roman"/>
          <w:kern w:val="0"/>
          <w:sz w:val="20"/>
          <w:szCs w:val="20"/>
        </w:rPr>
        <w:t xml:space="preserve">s agreed in </w:t>
      </w:r>
      <w:r w:rsidRPr="00AD6149">
        <w:rPr>
          <w:rFonts w:ascii="Times New Roman" w:eastAsia="宋体" w:hAnsi="Times New Roman" w:cs="Times New Roman" w:hint="eastAsia"/>
          <w:kern w:val="0"/>
          <w:sz w:val="20"/>
          <w:szCs w:val="20"/>
        </w:rPr>
        <w:t>R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AN3 117bis-e, PCI collision avoidance can be achieved via handover of all connected UEs from the collided cell to a target cell with new PCI.</w:t>
      </w:r>
      <w:r w:rsidR="00EE16A5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it’s the F1-terminating IAB-donor</w:t>
      </w:r>
      <w:r w:rsidR="005E550E" w:rsidRPr="00AD6149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EE16A5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mobile IAB-node to detect and confirm the potential PCI collision. </w:t>
      </w:r>
      <w:r w:rsidR="005E550E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this mechanism, the target cell may belong to the same IAB-DU or second logical IAB-DU. </w:t>
      </w:r>
    </w:p>
    <w:p w14:paraId="601A6465" w14:textId="414662D8" w:rsidR="00D3044B" w:rsidRPr="00AD6149" w:rsidRDefault="005E550E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D6149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n case </w:t>
      </w:r>
      <w:r w:rsidR="00BB2FE5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the target cell belonging to the same IAB-DU, the F1-terminating IAB-donor-CU can activate a cell with new PCI in this IAB-DU</w:t>
      </w:r>
      <w:r w:rsidR="00B75694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e.g., via F1AP </w:t>
      </w:r>
      <w:proofErr w:type="spellStart"/>
      <w:r w:rsidR="00B75694" w:rsidRPr="00AD614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75694" w:rsidRPr="00AD6149">
        <w:rPr>
          <w:rFonts w:ascii="Times New Roman" w:eastAsia="宋体" w:hAnsi="Times New Roman" w:cs="Times New Roman"/>
          <w:kern w:val="0"/>
          <w:sz w:val="20"/>
          <w:szCs w:val="20"/>
        </w:rPr>
        <w:t>-CU Configuration Update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perform </w:t>
      </w:r>
      <w:proofErr w:type="gramStart"/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handover</w:t>
      </w:r>
      <w:proofErr w:type="gramEnd"/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all connected UEs via the Intra-</w:t>
      </w:r>
      <w:proofErr w:type="spellStart"/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-DU handover</w:t>
      </w:r>
      <w:r w:rsidR="00BB4AC3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46DE9ACD" w14:textId="189F27AE" w:rsidR="00D3044B" w:rsidRPr="00AD6149" w:rsidRDefault="00E51A4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AD6149">
        <w:rPr>
          <w:rFonts w:ascii="Times New Roman" w:hAnsi="Times New Roman" w:cs="Times New Roman"/>
          <w:kern w:val="0"/>
          <w:sz w:val="20"/>
          <w:szCs w:val="20"/>
        </w:rPr>
        <w:t xml:space="preserve">If the target cell belongs to the second logical IAB-DU, </w:t>
      </w:r>
      <w:r w:rsidR="00A701F8" w:rsidRPr="00AD6149">
        <w:rPr>
          <w:rFonts w:ascii="Times New Roman" w:hAnsi="Times New Roman" w:cs="Times New Roman"/>
          <w:kern w:val="0"/>
          <w:sz w:val="20"/>
          <w:szCs w:val="20"/>
        </w:rPr>
        <w:t xml:space="preserve">the second logical IAB-DU needs to setup F1 with the 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IAB-donor-CU</w:t>
      </w:r>
      <w:r w:rsidR="00A701F8" w:rsidRPr="00AD6149">
        <w:rPr>
          <w:rFonts w:ascii="Times New Roman" w:hAnsi="Times New Roman" w:cs="Times New Roman"/>
          <w:kern w:val="0"/>
          <w:sz w:val="20"/>
          <w:szCs w:val="20"/>
        </w:rPr>
        <w:t xml:space="preserve"> and activates a cell with new PCI, then the 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IAB-donor-CU performs </w:t>
      </w:r>
      <w:proofErr w:type="gramStart"/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handover</w:t>
      </w:r>
      <w:proofErr w:type="gramEnd"/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all connected UEs via the Inter-</w:t>
      </w:r>
      <w:proofErr w:type="spellStart"/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-DU handover</w:t>
      </w:r>
      <w:r w:rsidR="00BB4AC3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</w:t>
      </w:r>
      <w:r w:rsidR="004054EB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include the context setup for all handover UEs in the second logical IAB-DU.</w:t>
      </w:r>
    </w:p>
    <w:p w14:paraId="56AC8DB1" w14:textId="02F403E3" w:rsidR="00D3044B" w:rsidRPr="00AD6149" w:rsidRDefault="004054E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D6149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27DEF"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 w:rsidR="00486BA3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>To avoid PCI collision of mobile</w:t>
      </w:r>
      <w:r w:rsidR="00A7002F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IAB-node</w:t>
      </w:r>
      <w:r w:rsidR="00486BA3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</w:t>
      </w:r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F1-terminating IAB-donor-CU of the mobile IAB-node can activate a target cell with new PCI in the same IAB-DU, and perform </w:t>
      </w:r>
      <w:proofErr w:type="gramStart"/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</w:t>
      </w:r>
      <w:proofErr w:type="gramEnd"/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all connected UEs to the target cell via the Intra-</w:t>
      </w:r>
      <w:proofErr w:type="spellStart"/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handover</w:t>
      </w:r>
      <w:r w:rsidR="00BB4AC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</w:t>
      </w:r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422A79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51AEA6E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potential i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nterference mitigation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9BDC80A" w14:textId="77777777" w:rsidR="005B3979" w:rsidRPr="00A70D29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Proposal 1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In case 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40B00704" w14:textId="77777777" w:rsidR="005B3979" w:rsidRPr="0050364B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50364B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migration, 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F1-terminating IAB-donor-CU can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predict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the potential PCI collision based on measurement report from served UEs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no matter there is </w:t>
      </w:r>
      <w:proofErr w:type="spellStart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the F1-terminating IAB-donor-CU and the RRC-terminating IAB-donor-CU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or not.</w:t>
      </w:r>
    </w:p>
    <w:p w14:paraId="3C0A070F" w14:textId="77777777" w:rsidR="005B3979" w:rsidRPr="00AD6149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D6149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To avoid PCI collision of mobile IAB-node, </w:t>
      </w:r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F1-terminating IAB-donor-CU of the mobile IAB-node can activate a target cell with new PCI in the same IAB-DU, and perform </w:t>
      </w:r>
      <w:proofErr w:type="gramStart"/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</w:t>
      </w:r>
      <w:proofErr w:type="gramEnd"/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all connected UEs to the target cell via the Intra-</w:t>
      </w:r>
      <w:proofErr w:type="spellStart"/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-DU handover procedure. 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2AFF1D3C" w14:textId="064C663D" w:rsidR="00E07038" w:rsidRPr="007D298F" w:rsidRDefault="00FF3A0E" w:rsidP="007D298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RAN3 117-e</w:t>
      </w:r>
      <w:r w:rsidR="007D298F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– 119bis-e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7D298F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E07038" w:rsidRPr="007D298F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E447" w14:textId="77777777" w:rsidR="00255A88" w:rsidRDefault="00255A88" w:rsidP="00AA3FAE">
      <w:r>
        <w:separator/>
      </w:r>
    </w:p>
  </w:endnote>
  <w:endnote w:type="continuationSeparator" w:id="0">
    <w:p w14:paraId="0BB037B5" w14:textId="77777777" w:rsidR="00255A88" w:rsidRDefault="00255A88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2A4A3" w14:textId="77777777" w:rsidR="00255A88" w:rsidRDefault="00255A88" w:rsidP="00AA3FAE">
      <w:r>
        <w:separator/>
      </w:r>
    </w:p>
  </w:footnote>
  <w:footnote w:type="continuationSeparator" w:id="0">
    <w:p w14:paraId="38DB8312" w14:textId="77777777" w:rsidR="00255A88" w:rsidRDefault="00255A88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8E7410"/>
    <w:multiLevelType w:val="hybridMultilevel"/>
    <w:tmpl w:val="BE961BDC"/>
    <w:lvl w:ilvl="0" w:tplc="4B764A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3E58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443C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224E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6870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CA58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425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3ECD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B077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433E5A"/>
    <w:multiLevelType w:val="hybridMultilevel"/>
    <w:tmpl w:val="94C49950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7961385">
    <w:abstractNumId w:val="2"/>
  </w:num>
  <w:num w:numId="2" w16cid:durableId="236475456">
    <w:abstractNumId w:val="5"/>
  </w:num>
  <w:num w:numId="3" w16cid:durableId="407728597">
    <w:abstractNumId w:val="6"/>
  </w:num>
  <w:num w:numId="4" w16cid:durableId="1607077825">
    <w:abstractNumId w:val="8"/>
  </w:num>
  <w:num w:numId="5" w16cid:durableId="99103398">
    <w:abstractNumId w:val="0"/>
  </w:num>
  <w:num w:numId="6" w16cid:durableId="1847552592">
    <w:abstractNumId w:val="1"/>
  </w:num>
  <w:num w:numId="7" w16cid:durableId="556479874">
    <w:abstractNumId w:val="9"/>
  </w:num>
  <w:num w:numId="8" w16cid:durableId="1933591050">
    <w:abstractNumId w:val="3"/>
  </w:num>
  <w:num w:numId="9" w16cid:durableId="746877080">
    <w:abstractNumId w:val="7"/>
  </w:num>
  <w:num w:numId="10" w16cid:durableId="893665946">
    <w:abstractNumId w:val="4"/>
  </w:num>
  <w:num w:numId="11" w16cid:durableId="14999547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19A1"/>
    <w:rsid w:val="00022004"/>
    <w:rsid w:val="00022A6F"/>
    <w:rsid w:val="00024188"/>
    <w:rsid w:val="00026089"/>
    <w:rsid w:val="000306D0"/>
    <w:rsid w:val="00032116"/>
    <w:rsid w:val="00035328"/>
    <w:rsid w:val="00035983"/>
    <w:rsid w:val="00047E11"/>
    <w:rsid w:val="000505CB"/>
    <w:rsid w:val="00053336"/>
    <w:rsid w:val="000566E1"/>
    <w:rsid w:val="00060A16"/>
    <w:rsid w:val="000613CF"/>
    <w:rsid w:val="0006683B"/>
    <w:rsid w:val="00070D39"/>
    <w:rsid w:val="00072D31"/>
    <w:rsid w:val="000743D9"/>
    <w:rsid w:val="0007706D"/>
    <w:rsid w:val="000821E8"/>
    <w:rsid w:val="00083662"/>
    <w:rsid w:val="00086B95"/>
    <w:rsid w:val="000874BB"/>
    <w:rsid w:val="000942DC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E24D5"/>
    <w:rsid w:val="000E52E6"/>
    <w:rsid w:val="000E61B1"/>
    <w:rsid w:val="000E651D"/>
    <w:rsid w:val="000E706D"/>
    <w:rsid w:val="000F0260"/>
    <w:rsid w:val="000F6A9D"/>
    <w:rsid w:val="000F7E87"/>
    <w:rsid w:val="00100689"/>
    <w:rsid w:val="00101812"/>
    <w:rsid w:val="00107AD8"/>
    <w:rsid w:val="00110E99"/>
    <w:rsid w:val="00111B28"/>
    <w:rsid w:val="0011469E"/>
    <w:rsid w:val="00121955"/>
    <w:rsid w:val="00123848"/>
    <w:rsid w:val="00130515"/>
    <w:rsid w:val="00134A9A"/>
    <w:rsid w:val="00134C0A"/>
    <w:rsid w:val="001353CD"/>
    <w:rsid w:val="00137B7C"/>
    <w:rsid w:val="001403B2"/>
    <w:rsid w:val="0015062E"/>
    <w:rsid w:val="0015523D"/>
    <w:rsid w:val="001556FC"/>
    <w:rsid w:val="00161A1A"/>
    <w:rsid w:val="001623DF"/>
    <w:rsid w:val="00162FFF"/>
    <w:rsid w:val="0017256C"/>
    <w:rsid w:val="00172D96"/>
    <w:rsid w:val="0017356D"/>
    <w:rsid w:val="001847E8"/>
    <w:rsid w:val="0018528A"/>
    <w:rsid w:val="00190FAF"/>
    <w:rsid w:val="00192908"/>
    <w:rsid w:val="0019499C"/>
    <w:rsid w:val="0019595A"/>
    <w:rsid w:val="001A2383"/>
    <w:rsid w:val="001A38C6"/>
    <w:rsid w:val="001A44C7"/>
    <w:rsid w:val="001B0C57"/>
    <w:rsid w:val="001B31AB"/>
    <w:rsid w:val="001B4DEE"/>
    <w:rsid w:val="001B62E7"/>
    <w:rsid w:val="001C0F1D"/>
    <w:rsid w:val="001C3355"/>
    <w:rsid w:val="001D1646"/>
    <w:rsid w:val="001D5289"/>
    <w:rsid w:val="001D64DD"/>
    <w:rsid w:val="001D781E"/>
    <w:rsid w:val="001E31B9"/>
    <w:rsid w:val="001E3861"/>
    <w:rsid w:val="001E3B95"/>
    <w:rsid w:val="001F0325"/>
    <w:rsid w:val="001F34D3"/>
    <w:rsid w:val="001F5824"/>
    <w:rsid w:val="00200B66"/>
    <w:rsid w:val="002070BF"/>
    <w:rsid w:val="00213791"/>
    <w:rsid w:val="0022248C"/>
    <w:rsid w:val="00222F62"/>
    <w:rsid w:val="00227B13"/>
    <w:rsid w:val="00230B9F"/>
    <w:rsid w:val="00232519"/>
    <w:rsid w:val="00233CFB"/>
    <w:rsid w:val="00234C1A"/>
    <w:rsid w:val="0024433A"/>
    <w:rsid w:val="00245134"/>
    <w:rsid w:val="00245E3F"/>
    <w:rsid w:val="002500C6"/>
    <w:rsid w:val="00252938"/>
    <w:rsid w:val="002550D2"/>
    <w:rsid w:val="00255A88"/>
    <w:rsid w:val="00255E9F"/>
    <w:rsid w:val="00256265"/>
    <w:rsid w:val="00256648"/>
    <w:rsid w:val="00261529"/>
    <w:rsid w:val="002719DB"/>
    <w:rsid w:val="00273BFE"/>
    <w:rsid w:val="00277010"/>
    <w:rsid w:val="00281EF8"/>
    <w:rsid w:val="00283294"/>
    <w:rsid w:val="00286C7E"/>
    <w:rsid w:val="0028711C"/>
    <w:rsid w:val="00292333"/>
    <w:rsid w:val="00292940"/>
    <w:rsid w:val="002A31BD"/>
    <w:rsid w:val="002A539D"/>
    <w:rsid w:val="002A5557"/>
    <w:rsid w:val="002A7108"/>
    <w:rsid w:val="002B0008"/>
    <w:rsid w:val="002B0937"/>
    <w:rsid w:val="002B23C1"/>
    <w:rsid w:val="002B61AB"/>
    <w:rsid w:val="002B7FB5"/>
    <w:rsid w:val="002C0464"/>
    <w:rsid w:val="002C1BFE"/>
    <w:rsid w:val="002C3C9F"/>
    <w:rsid w:val="002C6DA5"/>
    <w:rsid w:val="002D1AB8"/>
    <w:rsid w:val="002D1BDF"/>
    <w:rsid w:val="002D370E"/>
    <w:rsid w:val="002D6F0D"/>
    <w:rsid w:val="002E166E"/>
    <w:rsid w:val="002E24F9"/>
    <w:rsid w:val="002F0CB9"/>
    <w:rsid w:val="002F1916"/>
    <w:rsid w:val="002F231B"/>
    <w:rsid w:val="002F4481"/>
    <w:rsid w:val="002F7DD1"/>
    <w:rsid w:val="00300F1D"/>
    <w:rsid w:val="00301B2D"/>
    <w:rsid w:val="00304AB3"/>
    <w:rsid w:val="003169C7"/>
    <w:rsid w:val="00317068"/>
    <w:rsid w:val="0031760A"/>
    <w:rsid w:val="003179AD"/>
    <w:rsid w:val="00320575"/>
    <w:rsid w:val="0032139A"/>
    <w:rsid w:val="0032255E"/>
    <w:rsid w:val="0032288E"/>
    <w:rsid w:val="00324B30"/>
    <w:rsid w:val="0033243A"/>
    <w:rsid w:val="00340F49"/>
    <w:rsid w:val="00341F62"/>
    <w:rsid w:val="00343D32"/>
    <w:rsid w:val="0035034A"/>
    <w:rsid w:val="003521C3"/>
    <w:rsid w:val="00362F2C"/>
    <w:rsid w:val="00364AC3"/>
    <w:rsid w:val="00365C75"/>
    <w:rsid w:val="00373427"/>
    <w:rsid w:val="00373707"/>
    <w:rsid w:val="0037691B"/>
    <w:rsid w:val="00377E34"/>
    <w:rsid w:val="00384956"/>
    <w:rsid w:val="00385E03"/>
    <w:rsid w:val="003901C4"/>
    <w:rsid w:val="003912D7"/>
    <w:rsid w:val="00395A97"/>
    <w:rsid w:val="003976B5"/>
    <w:rsid w:val="003A0B1A"/>
    <w:rsid w:val="003A18F1"/>
    <w:rsid w:val="003A4A2A"/>
    <w:rsid w:val="003A5735"/>
    <w:rsid w:val="003A68EF"/>
    <w:rsid w:val="003B170E"/>
    <w:rsid w:val="003B23AD"/>
    <w:rsid w:val="003B3394"/>
    <w:rsid w:val="003B4C4B"/>
    <w:rsid w:val="003B753E"/>
    <w:rsid w:val="003C172B"/>
    <w:rsid w:val="003C2705"/>
    <w:rsid w:val="003C333E"/>
    <w:rsid w:val="003C6C71"/>
    <w:rsid w:val="003C6CEF"/>
    <w:rsid w:val="003D1F7C"/>
    <w:rsid w:val="003D4393"/>
    <w:rsid w:val="003E25E3"/>
    <w:rsid w:val="003E65A1"/>
    <w:rsid w:val="003F22E5"/>
    <w:rsid w:val="003F2D27"/>
    <w:rsid w:val="003F2E3B"/>
    <w:rsid w:val="003F5217"/>
    <w:rsid w:val="00402DFA"/>
    <w:rsid w:val="0040415F"/>
    <w:rsid w:val="0040527B"/>
    <w:rsid w:val="00405361"/>
    <w:rsid w:val="004054EB"/>
    <w:rsid w:val="00410D54"/>
    <w:rsid w:val="004139B5"/>
    <w:rsid w:val="004139F0"/>
    <w:rsid w:val="00415D56"/>
    <w:rsid w:val="004215F5"/>
    <w:rsid w:val="0042219E"/>
    <w:rsid w:val="00422A79"/>
    <w:rsid w:val="00431BB4"/>
    <w:rsid w:val="00437048"/>
    <w:rsid w:val="0043789D"/>
    <w:rsid w:val="00445267"/>
    <w:rsid w:val="00445609"/>
    <w:rsid w:val="004561FF"/>
    <w:rsid w:val="00460BC2"/>
    <w:rsid w:val="00460E08"/>
    <w:rsid w:val="00461164"/>
    <w:rsid w:val="0046367F"/>
    <w:rsid w:val="004646DC"/>
    <w:rsid w:val="00470777"/>
    <w:rsid w:val="004774BA"/>
    <w:rsid w:val="0047779A"/>
    <w:rsid w:val="00482C89"/>
    <w:rsid w:val="00482EDB"/>
    <w:rsid w:val="00484705"/>
    <w:rsid w:val="00486BA3"/>
    <w:rsid w:val="00487DC1"/>
    <w:rsid w:val="00492019"/>
    <w:rsid w:val="00493281"/>
    <w:rsid w:val="004958CF"/>
    <w:rsid w:val="00496C05"/>
    <w:rsid w:val="004A40B8"/>
    <w:rsid w:val="004A4FFF"/>
    <w:rsid w:val="004A7B5F"/>
    <w:rsid w:val="004B04C5"/>
    <w:rsid w:val="004B453E"/>
    <w:rsid w:val="004B516C"/>
    <w:rsid w:val="004B5B72"/>
    <w:rsid w:val="004B5BA7"/>
    <w:rsid w:val="004B5F55"/>
    <w:rsid w:val="004C1E05"/>
    <w:rsid w:val="004C4B68"/>
    <w:rsid w:val="004C5905"/>
    <w:rsid w:val="004C753F"/>
    <w:rsid w:val="004D23F2"/>
    <w:rsid w:val="004D54D2"/>
    <w:rsid w:val="004E0968"/>
    <w:rsid w:val="004E3894"/>
    <w:rsid w:val="004E7396"/>
    <w:rsid w:val="004F17F8"/>
    <w:rsid w:val="004F1FBE"/>
    <w:rsid w:val="004F638B"/>
    <w:rsid w:val="004F7753"/>
    <w:rsid w:val="004F7F21"/>
    <w:rsid w:val="004F7FA8"/>
    <w:rsid w:val="00502253"/>
    <w:rsid w:val="0050364B"/>
    <w:rsid w:val="0052218C"/>
    <w:rsid w:val="005237AE"/>
    <w:rsid w:val="00524065"/>
    <w:rsid w:val="00524DF3"/>
    <w:rsid w:val="00525376"/>
    <w:rsid w:val="00530F9F"/>
    <w:rsid w:val="00531731"/>
    <w:rsid w:val="00532DEC"/>
    <w:rsid w:val="005347E6"/>
    <w:rsid w:val="005355E0"/>
    <w:rsid w:val="00542822"/>
    <w:rsid w:val="00542A22"/>
    <w:rsid w:val="005461C4"/>
    <w:rsid w:val="00546280"/>
    <w:rsid w:val="00547870"/>
    <w:rsid w:val="005508EC"/>
    <w:rsid w:val="00550D47"/>
    <w:rsid w:val="00555709"/>
    <w:rsid w:val="00555D66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50E7"/>
    <w:rsid w:val="00576069"/>
    <w:rsid w:val="00583B3A"/>
    <w:rsid w:val="00586A45"/>
    <w:rsid w:val="00587CBF"/>
    <w:rsid w:val="00590794"/>
    <w:rsid w:val="005939B2"/>
    <w:rsid w:val="00594E0D"/>
    <w:rsid w:val="005A0141"/>
    <w:rsid w:val="005A6CE0"/>
    <w:rsid w:val="005A7B59"/>
    <w:rsid w:val="005B3979"/>
    <w:rsid w:val="005B4B3A"/>
    <w:rsid w:val="005B7597"/>
    <w:rsid w:val="005C686B"/>
    <w:rsid w:val="005C6EEA"/>
    <w:rsid w:val="005D286B"/>
    <w:rsid w:val="005E2AA1"/>
    <w:rsid w:val="005E550E"/>
    <w:rsid w:val="005E7BCB"/>
    <w:rsid w:val="005F43A6"/>
    <w:rsid w:val="005F5BD1"/>
    <w:rsid w:val="00600143"/>
    <w:rsid w:val="006040E0"/>
    <w:rsid w:val="00604CC3"/>
    <w:rsid w:val="00605573"/>
    <w:rsid w:val="00607C4A"/>
    <w:rsid w:val="00612ED9"/>
    <w:rsid w:val="006215A5"/>
    <w:rsid w:val="006231C3"/>
    <w:rsid w:val="00623643"/>
    <w:rsid w:val="0062366C"/>
    <w:rsid w:val="00625208"/>
    <w:rsid w:val="00625F61"/>
    <w:rsid w:val="0062793F"/>
    <w:rsid w:val="00632A14"/>
    <w:rsid w:val="0063421A"/>
    <w:rsid w:val="00644E2C"/>
    <w:rsid w:val="00650299"/>
    <w:rsid w:val="006554DF"/>
    <w:rsid w:val="00662469"/>
    <w:rsid w:val="00666EA1"/>
    <w:rsid w:val="00674202"/>
    <w:rsid w:val="006749D1"/>
    <w:rsid w:val="00677632"/>
    <w:rsid w:val="00683F02"/>
    <w:rsid w:val="00683F4C"/>
    <w:rsid w:val="00684A40"/>
    <w:rsid w:val="00685082"/>
    <w:rsid w:val="00687312"/>
    <w:rsid w:val="00687695"/>
    <w:rsid w:val="00696619"/>
    <w:rsid w:val="006A3137"/>
    <w:rsid w:val="006A3783"/>
    <w:rsid w:val="006A53D6"/>
    <w:rsid w:val="006B0FE9"/>
    <w:rsid w:val="006B2280"/>
    <w:rsid w:val="006C1E84"/>
    <w:rsid w:val="006D01B7"/>
    <w:rsid w:val="006D1A36"/>
    <w:rsid w:val="006D2AEE"/>
    <w:rsid w:val="006D6F3D"/>
    <w:rsid w:val="006E2F17"/>
    <w:rsid w:val="006E554E"/>
    <w:rsid w:val="006E5A0A"/>
    <w:rsid w:val="006E7976"/>
    <w:rsid w:val="006E7CED"/>
    <w:rsid w:val="006E7FE8"/>
    <w:rsid w:val="006F50AC"/>
    <w:rsid w:val="006F7FD3"/>
    <w:rsid w:val="00703BAA"/>
    <w:rsid w:val="00705A56"/>
    <w:rsid w:val="0070723A"/>
    <w:rsid w:val="00707369"/>
    <w:rsid w:val="00710426"/>
    <w:rsid w:val="00712644"/>
    <w:rsid w:val="00715902"/>
    <w:rsid w:val="007209B0"/>
    <w:rsid w:val="00730BC7"/>
    <w:rsid w:val="00732AEF"/>
    <w:rsid w:val="00736D28"/>
    <w:rsid w:val="00737853"/>
    <w:rsid w:val="007452B6"/>
    <w:rsid w:val="00746F35"/>
    <w:rsid w:val="0075025C"/>
    <w:rsid w:val="0075187D"/>
    <w:rsid w:val="00751A34"/>
    <w:rsid w:val="00754B91"/>
    <w:rsid w:val="00765057"/>
    <w:rsid w:val="0076720C"/>
    <w:rsid w:val="00770C1B"/>
    <w:rsid w:val="00772978"/>
    <w:rsid w:val="00772E0B"/>
    <w:rsid w:val="00780AEB"/>
    <w:rsid w:val="0078172C"/>
    <w:rsid w:val="00782B38"/>
    <w:rsid w:val="007846F4"/>
    <w:rsid w:val="007A2063"/>
    <w:rsid w:val="007C0367"/>
    <w:rsid w:val="007C4A72"/>
    <w:rsid w:val="007D06AC"/>
    <w:rsid w:val="007D298F"/>
    <w:rsid w:val="007E0C15"/>
    <w:rsid w:val="007E1B20"/>
    <w:rsid w:val="007F0029"/>
    <w:rsid w:val="007F1EE6"/>
    <w:rsid w:val="007F2A4D"/>
    <w:rsid w:val="007F2E5B"/>
    <w:rsid w:val="007F6218"/>
    <w:rsid w:val="007F72C7"/>
    <w:rsid w:val="00811326"/>
    <w:rsid w:val="008127B6"/>
    <w:rsid w:val="00813C06"/>
    <w:rsid w:val="00820313"/>
    <w:rsid w:val="00823F00"/>
    <w:rsid w:val="00825F46"/>
    <w:rsid w:val="008263A3"/>
    <w:rsid w:val="00827DEF"/>
    <w:rsid w:val="00832BE1"/>
    <w:rsid w:val="00835D29"/>
    <w:rsid w:val="00836D01"/>
    <w:rsid w:val="0084197E"/>
    <w:rsid w:val="00843CDE"/>
    <w:rsid w:val="00844B51"/>
    <w:rsid w:val="00846F8C"/>
    <w:rsid w:val="00850264"/>
    <w:rsid w:val="008511A7"/>
    <w:rsid w:val="008522C2"/>
    <w:rsid w:val="00864DEE"/>
    <w:rsid w:val="00865F65"/>
    <w:rsid w:val="00866ED3"/>
    <w:rsid w:val="00870252"/>
    <w:rsid w:val="008714A7"/>
    <w:rsid w:val="00871C77"/>
    <w:rsid w:val="00881EEB"/>
    <w:rsid w:val="0088224B"/>
    <w:rsid w:val="00885223"/>
    <w:rsid w:val="00885F05"/>
    <w:rsid w:val="0088742B"/>
    <w:rsid w:val="00887EAA"/>
    <w:rsid w:val="008924B1"/>
    <w:rsid w:val="0089705F"/>
    <w:rsid w:val="008974CD"/>
    <w:rsid w:val="008A6D83"/>
    <w:rsid w:val="008B1345"/>
    <w:rsid w:val="008B1CAD"/>
    <w:rsid w:val="008B3D16"/>
    <w:rsid w:val="008B47B1"/>
    <w:rsid w:val="008B4CFB"/>
    <w:rsid w:val="008B7932"/>
    <w:rsid w:val="008B7D21"/>
    <w:rsid w:val="008C1569"/>
    <w:rsid w:val="008C26CC"/>
    <w:rsid w:val="008C49F7"/>
    <w:rsid w:val="008C6F10"/>
    <w:rsid w:val="008C7F51"/>
    <w:rsid w:val="008D3D70"/>
    <w:rsid w:val="008D7810"/>
    <w:rsid w:val="008E0ECE"/>
    <w:rsid w:val="008E4D2F"/>
    <w:rsid w:val="008E59A7"/>
    <w:rsid w:val="008F063F"/>
    <w:rsid w:val="008F2DC7"/>
    <w:rsid w:val="008F2F0A"/>
    <w:rsid w:val="008F3B09"/>
    <w:rsid w:val="009024E7"/>
    <w:rsid w:val="00906767"/>
    <w:rsid w:val="009113BD"/>
    <w:rsid w:val="009174F1"/>
    <w:rsid w:val="00920490"/>
    <w:rsid w:val="00921A39"/>
    <w:rsid w:val="00922240"/>
    <w:rsid w:val="009235C8"/>
    <w:rsid w:val="009259CA"/>
    <w:rsid w:val="0092699C"/>
    <w:rsid w:val="00926DCD"/>
    <w:rsid w:val="00930369"/>
    <w:rsid w:val="00930F2B"/>
    <w:rsid w:val="00932D3E"/>
    <w:rsid w:val="00943A26"/>
    <w:rsid w:val="00944C84"/>
    <w:rsid w:val="00952028"/>
    <w:rsid w:val="00952057"/>
    <w:rsid w:val="0095297E"/>
    <w:rsid w:val="00953570"/>
    <w:rsid w:val="009551A9"/>
    <w:rsid w:val="00957C7B"/>
    <w:rsid w:val="009607EC"/>
    <w:rsid w:val="009609E6"/>
    <w:rsid w:val="00961CE9"/>
    <w:rsid w:val="009658E1"/>
    <w:rsid w:val="009912C5"/>
    <w:rsid w:val="00992405"/>
    <w:rsid w:val="009926ED"/>
    <w:rsid w:val="009929E9"/>
    <w:rsid w:val="00994662"/>
    <w:rsid w:val="00994907"/>
    <w:rsid w:val="009A07F1"/>
    <w:rsid w:val="009B000E"/>
    <w:rsid w:val="009B19F1"/>
    <w:rsid w:val="009B3EF1"/>
    <w:rsid w:val="009B67DC"/>
    <w:rsid w:val="009C3C24"/>
    <w:rsid w:val="009C6DD1"/>
    <w:rsid w:val="009C7F3D"/>
    <w:rsid w:val="009D5AE6"/>
    <w:rsid w:val="009D6382"/>
    <w:rsid w:val="009D7335"/>
    <w:rsid w:val="009E4AD9"/>
    <w:rsid w:val="009E4D5F"/>
    <w:rsid w:val="009E506A"/>
    <w:rsid w:val="009E7474"/>
    <w:rsid w:val="009F1E23"/>
    <w:rsid w:val="009F71E8"/>
    <w:rsid w:val="00A035AE"/>
    <w:rsid w:val="00A038AA"/>
    <w:rsid w:val="00A04D91"/>
    <w:rsid w:val="00A16F17"/>
    <w:rsid w:val="00A2110E"/>
    <w:rsid w:val="00A218C1"/>
    <w:rsid w:val="00A21C09"/>
    <w:rsid w:val="00A24E34"/>
    <w:rsid w:val="00A26D85"/>
    <w:rsid w:val="00A26E1D"/>
    <w:rsid w:val="00A27064"/>
    <w:rsid w:val="00A32157"/>
    <w:rsid w:val="00A37406"/>
    <w:rsid w:val="00A45B7F"/>
    <w:rsid w:val="00A46452"/>
    <w:rsid w:val="00A51D78"/>
    <w:rsid w:val="00A537B0"/>
    <w:rsid w:val="00A53E8A"/>
    <w:rsid w:val="00A5584E"/>
    <w:rsid w:val="00A601A2"/>
    <w:rsid w:val="00A661E2"/>
    <w:rsid w:val="00A7002F"/>
    <w:rsid w:val="00A701F8"/>
    <w:rsid w:val="00A70D29"/>
    <w:rsid w:val="00A72C9A"/>
    <w:rsid w:val="00A765AC"/>
    <w:rsid w:val="00A77D6B"/>
    <w:rsid w:val="00A81646"/>
    <w:rsid w:val="00A84C0F"/>
    <w:rsid w:val="00A84D97"/>
    <w:rsid w:val="00A85027"/>
    <w:rsid w:val="00A931D7"/>
    <w:rsid w:val="00A93291"/>
    <w:rsid w:val="00A933F5"/>
    <w:rsid w:val="00AA073A"/>
    <w:rsid w:val="00AA290B"/>
    <w:rsid w:val="00AA2E85"/>
    <w:rsid w:val="00AA3FAE"/>
    <w:rsid w:val="00AA70B5"/>
    <w:rsid w:val="00AA7EAE"/>
    <w:rsid w:val="00AB0A5A"/>
    <w:rsid w:val="00AB36CC"/>
    <w:rsid w:val="00AB47C7"/>
    <w:rsid w:val="00AC25E2"/>
    <w:rsid w:val="00AC3051"/>
    <w:rsid w:val="00AC44C3"/>
    <w:rsid w:val="00AC553A"/>
    <w:rsid w:val="00AC6826"/>
    <w:rsid w:val="00AD6149"/>
    <w:rsid w:val="00AE4ACB"/>
    <w:rsid w:val="00AE669B"/>
    <w:rsid w:val="00AF05F2"/>
    <w:rsid w:val="00AF4491"/>
    <w:rsid w:val="00AF7716"/>
    <w:rsid w:val="00B0062A"/>
    <w:rsid w:val="00B02263"/>
    <w:rsid w:val="00B03B44"/>
    <w:rsid w:val="00B06DA9"/>
    <w:rsid w:val="00B12328"/>
    <w:rsid w:val="00B17651"/>
    <w:rsid w:val="00B2364A"/>
    <w:rsid w:val="00B25314"/>
    <w:rsid w:val="00B25DA5"/>
    <w:rsid w:val="00B26539"/>
    <w:rsid w:val="00B33EE7"/>
    <w:rsid w:val="00B34B5A"/>
    <w:rsid w:val="00B40018"/>
    <w:rsid w:val="00B403D4"/>
    <w:rsid w:val="00B447E6"/>
    <w:rsid w:val="00B46699"/>
    <w:rsid w:val="00B50360"/>
    <w:rsid w:val="00B5126A"/>
    <w:rsid w:val="00B53E46"/>
    <w:rsid w:val="00B54002"/>
    <w:rsid w:val="00B54FE2"/>
    <w:rsid w:val="00B65204"/>
    <w:rsid w:val="00B72A52"/>
    <w:rsid w:val="00B74D0D"/>
    <w:rsid w:val="00B75694"/>
    <w:rsid w:val="00B76E38"/>
    <w:rsid w:val="00B83738"/>
    <w:rsid w:val="00B862CA"/>
    <w:rsid w:val="00B87E28"/>
    <w:rsid w:val="00B94B42"/>
    <w:rsid w:val="00B95350"/>
    <w:rsid w:val="00B95D51"/>
    <w:rsid w:val="00B97129"/>
    <w:rsid w:val="00BA0DA5"/>
    <w:rsid w:val="00BA2D04"/>
    <w:rsid w:val="00BA5E1C"/>
    <w:rsid w:val="00BA5EDA"/>
    <w:rsid w:val="00BA6553"/>
    <w:rsid w:val="00BA684C"/>
    <w:rsid w:val="00BB2FE5"/>
    <w:rsid w:val="00BB35E5"/>
    <w:rsid w:val="00BB4827"/>
    <w:rsid w:val="00BB4AC3"/>
    <w:rsid w:val="00BC12B3"/>
    <w:rsid w:val="00BC78CF"/>
    <w:rsid w:val="00BC7983"/>
    <w:rsid w:val="00BD17DA"/>
    <w:rsid w:val="00BD48C4"/>
    <w:rsid w:val="00BD6541"/>
    <w:rsid w:val="00BD738F"/>
    <w:rsid w:val="00BE0BE9"/>
    <w:rsid w:val="00BE22B6"/>
    <w:rsid w:val="00BE70DD"/>
    <w:rsid w:val="00BF13D7"/>
    <w:rsid w:val="00BF29CB"/>
    <w:rsid w:val="00BF33F7"/>
    <w:rsid w:val="00BF6DFF"/>
    <w:rsid w:val="00C003BC"/>
    <w:rsid w:val="00C00649"/>
    <w:rsid w:val="00C00903"/>
    <w:rsid w:val="00C00981"/>
    <w:rsid w:val="00C0337F"/>
    <w:rsid w:val="00C05BB5"/>
    <w:rsid w:val="00C071E0"/>
    <w:rsid w:val="00C07D41"/>
    <w:rsid w:val="00C11F54"/>
    <w:rsid w:val="00C15366"/>
    <w:rsid w:val="00C15F89"/>
    <w:rsid w:val="00C20B7E"/>
    <w:rsid w:val="00C22AF4"/>
    <w:rsid w:val="00C245B8"/>
    <w:rsid w:val="00C25734"/>
    <w:rsid w:val="00C27EF7"/>
    <w:rsid w:val="00C31487"/>
    <w:rsid w:val="00C32D7B"/>
    <w:rsid w:val="00C330D5"/>
    <w:rsid w:val="00C33396"/>
    <w:rsid w:val="00C33EEF"/>
    <w:rsid w:val="00C34B6D"/>
    <w:rsid w:val="00C35A8E"/>
    <w:rsid w:val="00C35B41"/>
    <w:rsid w:val="00C35DBA"/>
    <w:rsid w:val="00C36C8A"/>
    <w:rsid w:val="00C447AC"/>
    <w:rsid w:val="00C53D68"/>
    <w:rsid w:val="00C607C0"/>
    <w:rsid w:val="00C609F2"/>
    <w:rsid w:val="00C6567D"/>
    <w:rsid w:val="00C7223F"/>
    <w:rsid w:val="00C72915"/>
    <w:rsid w:val="00C801B5"/>
    <w:rsid w:val="00C8194D"/>
    <w:rsid w:val="00C85269"/>
    <w:rsid w:val="00C92F7E"/>
    <w:rsid w:val="00C975EA"/>
    <w:rsid w:val="00CA267C"/>
    <w:rsid w:val="00CA2C1E"/>
    <w:rsid w:val="00CA2F8B"/>
    <w:rsid w:val="00CB162A"/>
    <w:rsid w:val="00CB22EA"/>
    <w:rsid w:val="00CB3C92"/>
    <w:rsid w:val="00CC31C4"/>
    <w:rsid w:val="00CC614A"/>
    <w:rsid w:val="00CD3CA4"/>
    <w:rsid w:val="00CD5BAF"/>
    <w:rsid w:val="00CD79A8"/>
    <w:rsid w:val="00CE0EC4"/>
    <w:rsid w:val="00CE123B"/>
    <w:rsid w:val="00CF1634"/>
    <w:rsid w:val="00CF481F"/>
    <w:rsid w:val="00CF4D2F"/>
    <w:rsid w:val="00CF4E56"/>
    <w:rsid w:val="00CF620B"/>
    <w:rsid w:val="00D0010E"/>
    <w:rsid w:val="00D04CF3"/>
    <w:rsid w:val="00D104F6"/>
    <w:rsid w:val="00D10A73"/>
    <w:rsid w:val="00D11B83"/>
    <w:rsid w:val="00D13826"/>
    <w:rsid w:val="00D139BE"/>
    <w:rsid w:val="00D14264"/>
    <w:rsid w:val="00D16A9A"/>
    <w:rsid w:val="00D17D74"/>
    <w:rsid w:val="00D224C9"/>
    <w:rsid w:val="00D22791"/>
    <w:rsid w:val="00D24B77"/>
    <w:rsid w:val="00D24EA2"/>
    <w:rsid w:val="00D3044B"/>
    <w:rsid w:val="00D307AA"/>
    <w:rsid w:val="00D342B7"/>
    <w:rsid w:val="00D355CC"/>
    <w:rsid w:val="00D4151F"/>
    <w:rsid w:val="00D416F6"/>
    <w:rsid w:val="00D418AD"/>
    <w:rsid w:val="00D44373"/>
    <w:rsid w:val="00D51E3A"/>
    <w:rsid w:val="00D523ED"/>
    <w:rsid w:val="00D54D42"/>
    <w:rsid w:val="00D56D50"/>
    <w:rsid w:val="00D647CA"/>
    <w:rsid w:val="00D65253"/>
    <w:rsid w:val="00D67F2F"/>
    <w:rsid w:val="00D73123"/>
    <w:rsid w:val="00D736E9"/>
    <w:rsid w:val="00D7562B"/>
    <w:rsid w:val="00D76F6E"/>
    <w:rsid w:val="00D8082F"/>
    <w:rsid w:val="00D81223"/>
    <w:rsid w:val="00D81C6A"/>
    <w:rsid w:val="00D83A9F"/>
    <w:rsid w:val="00D84224"/>
    <w:rsid w:val="00D918B8"/>
    <w:rsid w:val="00D94565"/>
    <w:rsid w:val="00D956D6"/>
    <w:rsid w:val="00DA1F42"/>
    <w:rsid w:val="00DA3F49"/>
    <w:rsid w:val="00DB4D29"/>
    <w:rsid w:val="00DB678F"/>
    <w:rsid w:val="00DC21C1"/>
    <w:rsid w:val="00DC331A"/>
    <w:rsid w:val="00DD042C"/>
    <w:rsid w:val="00DD07BD"/>
    <w:rsid w:val="00DD1031"/>
    <w:rsid w:val="00DD43C5"/>
    <w:rsid w:val="00DD60E2"/>
    <w:rsid w:val="00DD75DA"/>
    <w:rsid w:val="00DE36BD"/>
    <w:rsid w:val="00DE67F4"/>
    <w:rsid w:val="00DF01D0"/>
    <w:rsid w:val="00DF28E0"/>
    <w:rsid w:val="00DF4317"/>
    <w:rsid w:val="00DF4F49"/>
    <w:rsid w:val="00DF5B75"/>
    <w:rsid w:val="00DF66F0"/>
    <w:rsid w:val="00E04A87"/>
    <w:rsid w:val="00E07038"/>
    <w:rsid w:val="00E07600"/>
    <w:rsid w:val="00E15A94"/>
    <w:rsid w:val="00E2281F"/>
    <w:rsid w:val="00E23C0E"/>
    <w:rsid w:val="00E27BBF"/>
    <w:rsid w:val="00E363D8"/>
    <w:rsid w:val="00E36932"/>
    <w:rsid w:val="00E42658"/>
    <w:rsid w:val="00E43975"/>
    <w:rsid w:val="00E43BBA"/>
    <w:rsid w:val="00E500C5"/>
    <w:rsid w:val="00E51A4B"/>
    <w:rsid w:val="00E51E85"/>
    <w:rsid w:val="00E52A20"/>
    <w:rsid w:val="00E55D1E"/>
    <w:rsid w:val="00E5668E"/>
    <w:rsid w:val="00E56D69"/>
    <w:rsid w:val="00E57029"/>
    <w:rsid w:val="00E609B5"/>
    <w:rsid w:val="00E61DE0"/>
    <w:rsid w:val="00E63122"/>
    <w:rsid w:val="00E63F06"/>
    <w:rsid w:val="00E64886"/>
    <w:rsid w:val="00E651CF"/>
    <w:rsid w:val="00E6798F"/>
    <w:rsid w:val="00E67E0B"/>
    <w:rsid w:val="00E724F1"/>
    <w:rsid w:val="00E7751B"/>
    <w:rsid w:val="00E808A2"/>
    <w:rsid w:val="00E809E7"/>
    <w:rsid w:val="00EA73E5"/>
    <w:rsid w:val="00EB3664"/>
    <w:rsid w:val="00EB3AF7"/>
    <w:rsid w:val="00EB5D9B"/>
    <w:rsid w:val="00ED425C"/>
    <w:rsid w:val="00EE16A5"/>
    <w:rsid w:val="00EE2B0A"/>
    <w:rsid w:val="00EE3198"/>
    <w:rsid w:val="00EE31DA"/>
    <w:rsid w:val="00EE6AEE"/>
    <w:rsid w:val="00EF4EF0"/>
    <w:rsid w:val="00EF57C9"/>
    <w:rsid w:val="00F0297E"/>
    <w:rsid w:val="00F07278"/>
    <w:rsid w:val="00F077A3"/>
    <w:rsid w:val="00F10471"/>
    <w:rsid w:val="00F112F6"/>
    <w:rsid w:val="00F158EE"/>
    <w:rsid w:val="00F1701C"/>
    <w:rsid w:val="00F32774"/>
    <w:rsid w:val="00F35CAC"/>
    <w:rsid w:val="00F438AA"/>
    <w:rsid w:val="00F445C1"/>
    <w:rsid w:val="00F448E2"/>
    <w:rsid w:val="00F52357"/>
    <w:rsid w:val="00F5322B"/>
    <w:rsid w:val="00F56AEB"/>
    <w:rsid w:val="00F6131B"/>
    <w:rsid w:val="00F61D17"/>
    <w:rsid w:val="00F62359"/>
    <w:rsid w:val="00F671B9"/>
    <w:rsid w:val="00F67B2B"/>
    <w:rsid w:val="00F7278A"/>
    <w:rsid w:val="00F729C9"/>
    <w:rsid w:val="00F738E0"/>
    <w:rsid w:val="00F7451E"/>
    <w:rsid w:val="00F77D76"/>
    <w:rsid w:val="00F80B45"/>
    <w:rsid w:val="00F862A3"/>
    <w:rsid w:val="00F862F2"/>
    <w:rsid w:val="00F9005F"/>
    <w:rsid w:val="00F910F0"/>
    <w:rsid w:val="00F9271D"/>
    <w:rsid w:val="00F92953"/>
    <w:rsid w:val="00F954B8"/>
    <w:rsid w:val="00F95FEE"/>
    <w:rsid w:val="00F96856"/>
    <w:rsid w:val="00FA04C9"/>
    <w:rsid w:val="00FA2BB6"/>
    <w:rsid w:val="00FA440F"/>
    <w:rsid w:val="00FA6B14"/>
    <w:rsid w:val="00FB04E0"/>
    <w:rsid w:val="00FB795E"/>
    <w:rsid w:val="00FC109E"/>
    <w:rsid w:val="00FC144A"/>
    <w:rsid w:val="00FC2163"/>
    <w:rsid w:val="00FC5406"/>
    <w:rsid w:val="00FD075D"/>
    <w:rsid w:val="00FD2CF3"/>
    <w:rsid w:val="00FD491E"/>
    <w:rsid w:val="00FD7385"/>
    <w:rsid w:val="00FE28E5"/>
    <w:rsid w:val="00FE6719"/>
    <w:rsid w:val="00FF2385"/>
    <w:rsid w:val="00FF3A0E"/>
    <w:rsid w:val="00FF4609"/>
    <w:rsid w:val="00FF5A01"/>
    <w:rsid w:val="00FF69EA"/>
    <w:rsid w:val="00FF72C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7F72C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72C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69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44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90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64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506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91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10934</TotalTime>
  <Pages>2</Pages>
  <Words>917</Words>
  <Characters>5231</Characters>
  <Application>Microsoft Office Word</Application>
  <DocSecurity>0</DocSecurity>
  <Lines>43</Lines>
  <Paragraphs>12</Paragraphs>
  <ScaleCrop>false</ScaleCrop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685</cp:revision>
  <dcterms:created xsi:type="dcterms:W3CDTF">2021-01-15T00:45:00Z</dcterms:created>
  <dcterms:modified xsi:type="dcterms:W3CDTF">2023-05-12T02:45:00Z</dcterms:modified>
</cp:coreProperties>
</file>